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F4C7" w14:textId="77777777" w:rsidR="005A5461" w:rsidRDefault="005A5461" w:rsidP="008A6FA9">
      <w:pPr>
        <w:spacing w:after="0" w:line="240" w:lineRule="auto"/>
        <w:rPr>
          <w:rFonts w:ascii="Tahoma" w:hAnsi="Tahoma" w:cs="Tahoma"/>
        </w:rPr>
      </w:pPr>
    </w:p>
    <w:p w14:paraId="59835F6F" w14:textId="77777777" w:rsidR="00C24002" w:rsidRDefault="005A5461" w:rsidP="00C24002">
      <w:pPr>
        <w:spacing w:after="0" w:line="240" w:lineRule="auto"/>
        <w:rPr>
          <w:rFonts w:ascii="Tahoma" w:hAnsi="Tahoma" w:cs="Tahoma"/>
          <w:bCs/>
          <w:noProof/>
          <w:lang w:eastAsia="tr-TR"/>
        </w:rPr>
      </w:pPr>
      <w:bookmarkStart w:id="0" w:name="_Hlk160447592"/>
      <w:r w:rsidRPr="005A5461">
        <w:rPr>
          <w:rFonts w:ascii="Tahoma" w:hAnsi="Tahoma" w:cs="Tahoma"/>
        </w:rPr>
        <w:t>Elektrik ve Elektronik Otomasyon Sistemleri Tasarımı, Üretim ve Satışı, Makina Otomasyonu, Elektrik Panosu Üretim ve Otomasyon Ekipmanlarının Satışı</w:t>
      </w:r>
      <w:r>
        <w:t xml:space="preserve"> </w:t>
      </w:r>
      <w:r w:rsidR="008A6FA9" w:rsidRPr="003B7733">
        <w:rPr>
          <w:rFonts w:ascii="Tahoma" w:hAnsi="Tahoma" w:cs="Tahoma"/>
          <w:bCs/>
          <w:noProof/>
          <w:lang w:eastAsia="tr-TR"/>
        </w:rPr>
        <w:t>kapsamı dahilinde;</w:t>
      </w:r>
      <w:bookmarkEnd w:id="0"/>
    </w:p>
    <w:p w14:paraId="22BB7762" w14:textId="1FF11259" w:rsidR="005A5461" w:rsidRPr="00C24002" w:rsidRDefault="005A5461" w:rsidP="00C24002">
      <w:pPr>
        <w:spacing w:after="0" w:line="240" w:lineRule="auto"/>
        <w:jc w:val="center"/>
        <w:rPr>
          <w:rFonts w:ascii="Tahoma" w:hAnsi="Tahoma" w:cs="Tahoma"/>
          <w:bCs/>
          <w:noProof/>
          <w:sz w:val="40"/>
          <w:szCs w:val="40"/>
          <w:lang w:eastAsia="tr-TR"/>
        </w:rPr>
      </w:pPr>
    </w:p>
    <w:p w14:paraId="79C0CEC6" w14:textId="02754FD5" w:rsidR="00606572" w:rsidRDefault="00CD562F" w:rsidP="008C7954">
      <w:pPr>
        <w:spacing w:after="0" w:line="240" w:lineRule="auto"/>
        <w:jc w:val="center"/>
        <w:rPr>
          <w:rFonts w:ascii="Tahoma" w:hAnsi="Tahoma" w:cs="Tahoma"/>
          <w:b/>
          <w:color w:val="1F497D" w:themeColor="text2"/>
          <w:sz w:val="40"/>
          <w:szCs w:val="24"/>
        </w:rPr>
      </w:pPr>
      <w:r>
        <w:rPr>
          <w:rFonts w:ascii="Tahoma" w:hAnsi="Tahoma" w:cs="Tahoma"/>
          <w:b/>
          <w:color w:val="1F497D" w:themeColor="text2"/>
          <w:sz w:val="40"/>
          <w:szCs w:val="24"/>
        </w:rPr>
        <w:t>Enerji</w:t>
      </w:r>
      <w:r w:rsidR="00471D61" w:rsidRPr="004B189A">
        <w:rPr>
          <w:rFonts w:ascii="Tahoma" w:hAnsi="Tahoma" w:cs="Tahoma"/>
          <w:b/>
          <w:color w:val="C00000"/>
          <w:sz w:val="40"/>
          <w:szCs w:val="24"/>
        </w:rPr>
        <w:t xml:space="preserve"> </w:t>
      </w:r>
      <w:r w:rsidR="00246522" w:rsidRPr="00CD562F">
        <w:rPr>
          <w:rFonts w:ascii="Tahoma" w:hAnsi="Tahoma" w:cs="Tahoma"/>
          <w:b/>
          <w:color w:val="1F497D" w:themeColor="text2"/>
          <w:sz w:val="40"/>
          <w:szCs w:val="24"/>
        </w:rPr>
        <w:t>Politika</w:t>
      </w:r>
      <w:r w:rsidR="008A6FA9" w:rsidRPr="00CD562F">
        <w:rPr>
          <w:rFonts w:ascii="Tahoma" w:hAnsi="Tahoma" w:cs="Tahoma"/>
          <w:b/>
          <w:color w:val="1F497D" w:themeColor="text2"/>
          <w:sz w:val="40"/>
          <w:szCs w:val="24"/>
        </w:rPr>
        <w:t>mız</w:t>
      </w:r>
    </w:p>
    <w:p w14:paraId="1F9CA717" w14:textId="77777777" w:rsidR="00CD562F" w:rsidRPr="004B189A" w:rsidRDefault="00CD562F" w:rsidP="008C7954">
      <w:pPr>
        <w:spacing w:after="0" w:line="240" w:lineRule="auto"/>
        <w:jc w:val="center"/>
        <w:rPr>
          <w:rFonts w:ascii="Tahoma" w:hAnsi="Tahoma" w:cs="Tahoma"/>
          <w:bCs/>
          <w:noProof/>
          <w:color w:val="C00000"/>
          <w:sz w:val="32"/>
          <w:szCs w:val="32"/>
          <w:lang w:eastAsia="tr-TR"/>
        </w:rPr>
      </w:pPr>
    </w:p>
    <w:p w14:paraId="02F87FB8" w14:textId="350B7022" w:rsidR="00CD562F" w:rsidRPr="00CD562F" w:rsidRDefault="00CD562F" w:rsidP="00CD562F">
      <w:pPr>
        <w:pStyle w:val="ListeParagraf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  <w:r w:rsidRPr="00CD562F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Ulusal ve uluslararası standartları, yasal yükümlülükleri ve diğer şartları yerine getirerek hizmetlerimizi geliştirmek ve sürekliliğini sağlamak.</w:t>
      </w:r>
    </w:p>
    <w:p w14:paraId="12486953" w14:textId="77777777" w:rsidR="00CD562F" w:rsidRPr="00CD562F" w:rsidRDefault="00CD562F" w:rsidP="00CD562F">
      <w:pPr>
        <w:spacing w:after="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</w:p>
    <w:p w14:paraId="7EFD4076" w14:textId="77777777" w:rsidR="00CD562F" w:rsidRPr="00CD562F" w:rsidRDefault="00CD562F" w:rsidP="00CD562F">
      <w:pPr>
        <w:pStyle w:val="ListeParagraf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  <w:r w:rsidRPr="00CD562F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Faaliyetlerimiz çerçevesinde enerji verimliliği hususunda uygulanabilir tüm yasal şartları karşılamak.</w:t>
      </w:r>
    </w:p>
    <w:p w14:paraId="549EDF42" w14:textId="77777777" w:rsidR="00CD562F" w:rsidRPr="00CD562F" w:rsidRDefault="00CD562F" w:rsidP="00CD562F">
      <w:pPr>
        <w:spacing w:after="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</w:p>
    <w:p w14:paraId="6DE7D27F" w14:textId="77777777" w:rsidR="00CD562F" w:rsidRPr="00CD562F" w:rsidRDefault="00CD562F" w:rsidP="00CD562F">
      <w:pPr>
        <w:pStyle w:val="ListeParagraf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  <w:r w:rsidRPr="00CD562F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Enerjiyi kontrol altında tutacak uygun kaynak ve teknolojileri kullanmak.</w:t>
      </w:r>
    </w:p>
    <w:p w14:paraId="71834513" w14:textId="77777777" w:rsidR="00CD562F" w:rsidRPr="00CD562F" w:rsidRDefault="00CD562F" w:rsidP="00CD562F">
      <w:pPr>
        <w:spacing w:after="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</w:p>
    <w:p w14:paraId="53FDDC51" w14:textId="77777777" w:rsidR="00CD562F" w:rsidRPr="00CD562F" w:rsidRDefault="00CD562F" w:rsidP="00CD562F">
      <w:pPr>
        <w:pStyle w:val="ListeParagraf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  <w:r w:rsidRPr="00CD562F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Enerji performansını ve enerji verimliliğini düzenli olarak ölçmek, enerji verimliliğini artırmak ve sürdürülebilir kılınması için faaliyetler yürütmek.</w:t>
      </w:r>
    </w:p>
    <w:p w14:paraId="4CF9F75A" w14:textId="77777777" w:rsidR="00CD562F" w:rsidRPr="00CD562F" w:rsidRDefault="00CD562F" w:rsidP="00CD562F">
      <w:pPr>
        <w:spacing w:after="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</w:p>
    <w:p w14:paraId="2C930F10" w14:textId="77777777" w:rsidR="00CD562F" w:rsidRPr="00CD562F" w:rsidRDefault="00CD562F" w:rsidP="00CD562F">
      <w:pPr>
        <w:pStyle w:val="ListeParagraf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  <w:r w:rsidRPr="00CD562F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Enerji Yönetim Sistemini sürekli geliştirmek, iyileştirmek ve güncelliğini sağlamak.</w:t>
      </w:r>
    </w:p>
    <w:p w14:paraId="20B5AAB6" w14:textId="77777777" w:rsidR="00CD562F" w:rsidRPr="00CD562F" w:rsidRDefault="00CD562F" w:rsidP="00CD562F">
      <w:pPr>
        <w:spacing w:after="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</w:p>
    <w:p w14:paraId="7462D00C" w14:textId="77777777" w:rsidR="00CD562F" w:rsidRPr="00CD562F" w:rsidRDefault="00CD562F" w:rsidP="00CD562F">
      <w:pPr>
        <w:pStyle w:val="ListeParagraf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  <w:r w:rsidRPr="00CD562F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Personelimizi ve tüm katılımcılarımızı enerji tasarrufu ve verimliliği konusunda eğitmek ve enerjiyi verimli kullanma alışkınlıklarını desteklemek.</w:t>
      </w:r>
    </w:p>
    <w:p w14:paraId="0DD44497" w14:textId="77777777" w:rsidR="00CD562F" w:rsidRPr="00CD562F" w:rsidRDefault="00CD562F" w:rsidP="00CD562F">
      <w:pPr>
        <w:spacing w:after="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</w:p>
    <w:p w14:paraId="2357FB72" w14:textId="77777777" w:rsidR="00CD562F" w:rsidRPr="00CD562F" w:rsidRDefault="00CD562F" w:rsidP="00CD562F">
      <w:pPr>
        <w:pStyle w:val="ListeParagraf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  <w:r w:rsidRPr="00CD562F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Yeni tasarım ve operasyonlarda verimli enerji ürünleri ve hizmetlerini etkin olarak satın almak.</w:t>
      </w:r>
    </w:p>
    <w:p w14:paraId="01560CCD" w14:textId="77777777" w:rsidR="00CD562F" w:rsidRPr="00CD562F" w:rsidRDefault="00CD562F" w:rsidP="00CD562F">
      <w:pPr>
        <w:spacing w:after="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</w:p>
    <w:p w14:paraId="293D34F4" w14:textId="5D35B36B" w:rsidR="007F6343" w:rsidRPr="00CD562F" w:rsidRDefault="00CD562F" w:rsidP="00CD562F">
      <w:pPr>
        <w:pStyle w:val="ListeParagraf"/>
        <w:numPr>
          <w:ilvl w:val="0"/>
          <w:numId w:val="11"/>
        </w:numPr>
        <w:spacing w:after="0" w:line="240" w:lineRule="auto"/>
        <w:rPr>
          <w:rFonts w:ascii="Tahoma" w:hAnsi="Tahoma" w:cs="Tahoma"/>
          <w:i/>
          <w:color w:val="000000" w:themeColor="text1"/>
          <w:sz w:val="28"/>
          <w:szCs w:val="32"/>
        </w:rPr>
      </w:pPr>
      <w:r w:rsidRPr="00CD562F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Amaç ve hedeflerimize ulaşmak için gerekli bilgi ve kaynağı sağlamak.</w:t>
      </w:r>
    </w:p>
    <w:p w14:paraId="7BE549BC" w14:textId="77777777" w:rsidR="005A5461" w:rsidRDefault="003B7733" w:rsidP="003B7733">
      <w:pPr>
        <w:pStyle w:val="ListeParagraf"/>
        <w:spacing w:after="0" w:line="240" w:lineRule="auto"/>
        <w:ind w:left="5664" w:firstLine="709"/>
        <w:rPr>
          <w:rFonts w:ascii="Tahoma" w:hAnsi="Tahoma" w:cs="Tahoma"/>
          <w:color w:val="000000" w:themeColor="text1"/>
          <w:sz w:val="24"/>
          <w:szCs w:val="28"/>
        </w:rPr>
      </w:pPr>
      <w:r>
        <w:rPr>
          <w:rFonts w:ascii="Tahoma" w:hAnsi="Tahoma" w:cs="Tahoma"/>
          <w:color w:val="000000" w:themeColor="text1"/>
          <w:sz w:val="24"/>
          <w:szCs w:val="28"/>
        </w:rPr>
        <w:t xml:space="preserve"> </w:t>
      </w:r>
      <w:r w:rsidRPr="007308A7">
        <w:rPr>
          <w:rFonts w:ascii="Tahoma" w:hAnsi="Tahoma" w:cs="Tahoma"/>
          <w:color w:val="000000" w:themeColor="text1"/>
          <w:sz w:val="24"/>
          <w:szCs w:val="28"/>
        </w:rPr>
        <w:t xml:space="preserve"> </w:t>
      </w:r>
    </w:p>
    <w:p w14:paraId="4021FB24" w14:textId="77777777" w:rsidR="00CD562F" w:rsidRDefault="005A5461" w:rsidP="003B7733">
      <w:pPr>
        <w:pStyle w:val="ListeParagraf"/>
        <w:spacing w:after="0" w:line="240" w:lineRule="auto"/>
        <w:ind w:left="5664" w:firstLine="709"/>
        <w:rPr>
          <w:rFonts w:ascii="Tahoma" w:hAnsi="Tahoma" w:cs="Tahoma"/>
          <w:color w:val="000000" w:themeColor="text1"/>
          <w:sz w:val="24"/>
          <w:szCs w:val="28"/>
        </w:rPr>
      </w:pPr>
      <w:r>
        <w:rPr>
          <w:rFonts w:ascii="Tahoma" w:hAnsi="Tahoma" w:cs="Tahoma"/>
          <w:color w:val="000000" w:themeColor="text1"/>
          <w:sz w:val="24"/>
          <w:szCs w:val="28"/>
        </w:rPr>
        <w:t xml:space="preserve">   </w:t>
      </w:r>
    </w:p>
    <w:p w14:paraId="59F95973" w14:textId="77777777" w:rsidR="00CD562F" w:rsidRDefault="00CD562F" w:rsidP="003B7733">
      <w:pPr>
        <w:pStyle w:val="ListeParagraf"/>
        <w:spacing w:after="0" w:line="240" w:lineRule="auto"/>
        <w:ind w:left="5664" w:firstLine="709"/>
        <w:rPr>
          <w:rFonts w:ascii="Tahoma" w:hAnsi="Tahoma" w:cs="Tahoma"/>
          <w:color w:val="000000" w:themeColor="text1"/>
          <w:sz w:val="24"/>
          <w:szCs w:val="28"/>
        </w:rPr>
      </w:pPr>
    </w:p>
    <w:p w14:paraId="112A245D" w14:textId="77777777" w:rsidR="00CD562F" w:rsidRDefault="00CD562F" w:rsidP="003B7733">
      <w:pPr>
        <w:pStyle w:val="ListeParagraf"/>
        <w:spacing w:after="0" w:line="240" w:lineRule="auto"/>
        <w:ind w:left="5664" w:firstLine="709"/>
        <w:rPr>
          <w:rFonts w:ascii="Tahoma" w:hAnsi="Tahoma" w:cs="Tahoma"/>
          <w:color w:val="000000" w:themeColor="text1"/>
          <w:sz w:val="24"/>
          <w:szCs w:val="28"/>
        </w:rPr>
      </w:pPr>
    </w:p>
    <w:p w14:paraId="5A93203E" w14:textId="5804AF9B" w:rsidR="003B7733" w:rsidRPr="007308A7" w:rsidRDefault="00CD562F" w:rsidP="003B7733">
      <w:pPr>
        <w:pStyle w:val="ListeParagraf"/>
        <w:spacing w:after="0" w:line="240" w:lineRule="auto"/>
        <w:ind w:left="5664" w:firstLine="709"/>
        <w:rPr>
          <w:rFonts w:ascii="Tahoma" w:hAnsi="Tahoma" w:cs="Tahoma"/>
          <w:color w:val="000000" w:themeColor="text1"/>
          <w:sz w:val="24"/>
          <w:szCs w:val="28"/>
        </w:rPr>
      </w:pPr>
      <w:r>
        <w:rPr>
          <w:rFonts w:ascii="Tahoma" w:hAnsi="Tahoma" w:cs="Tahoma"/>
          <w:color w:val="000000" w:themeColor="text1"/>
          <w:sz w:val="24"/>
          <w:szCs w:val="28"/>
        </w:rPr>
        <w:t xml:space="preserve">  </w:t>
      </w:r>
      <w:r w:rsidR="005A5461">
        <w:rPr>
          <w:rFonts w:ascii="Tahoma" w:hAnsi="Tahoma" w:cs="Tahoma"/>
          <w:color w:val="000000" w:themeColor="text1"/>
          <w:sz w:val="24"/>
          <w:szCs w:val="28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8"/>
        </w:rPr>
        <w:t xml:space="preserve"> </w:t>
      </w:r>
      <w:r w:rsidR="005A5461">
        <w:rPr>
          <w:rFonts w:ascii="Tahoma" w:hAnsi="Tahoma" w:cs="Tahoma"/>
          <w:color w:val="000000" w:themeColor="text1"/>
          <w:sz w:val="24"/>
          <w:szCs w:val="28"/>
        </w:rPr>
        <w:t xml:space="preserve"> </w:t>
      </w:r>
      <w:r w:rsidR="003B7733" w:rsidRPr="007308A7">
        <w:rPr>
          <w:rFonts w:ascii="Tahoma" w:hAnsi="Tahoma" w:cs="Tahoma"/>
          <w:color w:val="000000" w:themeColor="text1"/>
          <w:sz w:val="24"/>
          <w:szCs w:val="28"/>
        </w:rPr>
        <w:t>Genel Müdür</w:t>
      </w:r>
    </w:p>
    <w:p w14:paraId="5948C58F" w14:textId="78CD5246" w:rsidR="003B7733" w:rsidRPr="007308A7" w:rsidRDefault="005A5461" w:rsidP="003B7733">
      <w:pPr>
        <w:spacing w:after="0" w:line="240" w:lineRule="auto"/>
        <w:ind w:left="5664" w:firstLine="708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</w:t>
      </w:r>
      <w:r w:rsidRPr="005A5461">
        <w:rPr>
          <w:rFonts w:ascii="Tahoma" w:hAnsi="Tahoma" w:cs="Tahoma"/>
          <w:b/>
          <w:bCs/>
          <w:color w:val="000000" w:themeColor="text1"/>
        </w:rPr>
        <w:t>Sadık</w:t>
      </w:r>
      <w:r w:rsidR="003B7733" w:rsidRPr="005A5461">
        <w:rPr>
          <w:rFonts w:ascii="Tahoma" w:hAnsi="Tahoma" w:cs="Tahoma"/>
          <w:b/>
          <w:bCs/>
          <w:color w:val="000000" w:themeColor="text1"/>
        </w:rPr>
        <w:t xml:space="preserve"> </w:t>
      </w:r>
      <w:r w:rsidRPr="005A5461">
        <w:rPr>
          <w:rFonts w:ascii="Tahoma" w:hAnsi="Tahoma" w:cs="Tahoma"/>
          <w:b/>
          <w:bCs/>
          <w:color w:val="000000" w:themeColor="text1"/>
        </w:rPr>
        <w:t>IŞIK</w:t>
      </w:r>
    </w:p>
    <w:p w14:paraId="2CA588DA" w14:textId="77777777" w:rsidR="007F6343" w:rsidRPr="00756C6B" w:rsidRDefault="007F6343" w:rsidP="0080293F">
      <w:pPr>
        <w:spacing w:after="0" w:line="240" w:lineRule="auto"/>
        <w:rPr>
          <w:rFonts w:ascii="Tahoma" w:hAnsi="Tahoma" w:cs="Tahoma"/>
          <w:i/>
          <w:color w:val="000000" w:themeColor="text1"/>
          <w:sz w:val="28"/>
          <w:szCs w:val="32"/>
        </w:rPr>
      </w:pPr>
    </w:p>
    <w:sectPr w:rsidR="007F6343" w:rsidRPr="00756C6B" w:rsidSect="00CD562F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0AD5" w14:textId="77777777" w:rsidR="00A9231A" w:rsidRDefault="00A9231A" w:rsidP="00C06B1E">
      <w:pPr>
        <w:spacing w:after="0" w:line="240" w:lineRule="auto"/>
      </w:pPr>
      <w:r>
        <w:separator/>
      </w:r>
    </w:p>
  </w:endnote>
  <w:endnote w:type="continuationSeparator" w:id="0">
    <w:p w14:paraId="4899C117" w14:textId="77777777" w:rsidR="00A9231A" w:rsidRDefault="00A9231A" w:rsidP="00C0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BA24" w14:textId="77777777" w:rsidR="00E13153" w:rsidRDefault="00C06B1E">
    <w:proofErr w:type="spellStart"/>
    <w:r>
      <w:t>frfr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6AA7" w14:textId="5E20BEAD" w:rsidR="00812E43" w:rsidRDefault="00C06B1E" w:rsidP="00812E43">
    <w:pPr>
      <w:pStyle w:val="AltBilgi"/>
      <w:pBdr>
        <w:top w:val="single" w:sz="4" w:space="1" w:color="A5A5A5" w:themeColor="background1" w:themeShade="A5"/>
      </w:pBdr>
      <w:jc w:val="both"/>
      <w:rPr>
        <w:i/>
        <w:color w:val="7F7F7F" w:themeColor="background1" w:themeShade="7F"/>
        <w:sz w:val="20"/>
        <w:szCs w:val="20"/>
      </w:rPr>
    </w:pPr>
    <w:r>
      <w:rPr>
        <w:color w:val="7F7F7F" w:themeColor="background1" w:themeShade="7F"/>
      </w:rPr>
      <w:t xml:space="preserve"> </w:t>
    </w:r>
    <w:r w:rsidR="00C158E3">
      <w:rPr>
        <w:color w:val="7F7F7F" w:themeColor="background1" w:themeShade="7F"/>
      </w:rPr>
      <w:t xml:space="preserve">    </w:t>
    </w:r>
    <w:proofErr w:type="gramStart"/>
    <w:r w:rsidR="00812E43">
      <w:rPr>
        <w:i/>
        <w:color w:val="7F7F7F" w:themeColor="background1" w:themeShade="7F"/>
        <w:sz w:val="20"/>
        <w:szCs w:val="20"/>
      </w:rPr>
      <w:t>FR.</w:t>
    </w:r>
    <w:r w:rsidR="00CD562F">
      <w:rPr>
        <w:i/>
        <w:color w:val="7F7F7F" w:themeColor="background1" w:themeShade="7F"/>
        <w:sz w:val="20"/>
        <w:szCs w:val="20"/>
      </w:rPr>
      <w:t>ENYS</w:t>
    </w:r>
    <w:proofErr w:type="gramEnd"/>
    <w:r w:rsidR="005A5461">
      <w:rPr>
        <w:i/>
        <w:color w:val="7F7F7F" w:themeColor="background1" w:themeShade="7F"/>
        <w:sz w:val="20"/>
        <w:szCs w:val="20"/>
      </w:rPr>
      <w:t>.</w:t>
    </w:r>
    <w:r w:rsidR="00812E43">
      <w:rPr>
        <w:i/>
        <w:color w:val="7F7F7F" w:themeColor="background1" w:themeShade="7F"/>
        <w:sz w:val="20"/>
        <w:szCs w:val="20"/>
      </w:rPr>
      <w:t>0</w:t>
    </w:r>
    <w:r w:rsidR="00CD562F">
      <w:rPr>
        <w:i/>
        <w:color w:val="7F7F7F" w:themeColor="background1" w:themeShade="7F"/>
        <w:sz w:val="20"/>
        <w:szCs w:val="20"/>
      </w:rPr>
      <w:t>1</w:t>
    </w:r>
    <w:r w:rsidR="00812E43">
      <w:rPr>
        <w:i/>
        <w:color w:val="7F7F7F" w:themeColor="background1" w:themeShade="7F"/>
        <w:sz w:val="20"/>
        <w:szCs w:val="20"/>
      </w:rPr>
      <w:tab/>
    </w:r>
    <w:r w:rsidR="00812E43">
      <w:rPr>
        <w:i/>
        <w:color w:val="7F7F7F" w:themeColor="background1" w:themeShade="7F"/>
        <w:sz w:val="20"/>
        <w:szCs w:val="20"/>
      </w:rPr>
      <w:tab/>
      <w:t xml:space="preserve">Yayın Tarihi: </w:t>
    </w:r>
    <w:r w:rsidR="005A5461">
      <w:rPr>
        <w:i/>
        <w:color w:val="7F7F7F" w:themeColor="background1" w:themeShade="7F"/>
        <w:sz w:val="20"/>
        <w:szCs w:val="20"/>
      </w:rPr>
      <w:t>02.01</w:t>
    </w:r>
    <w:r w:rsidR="00812E43">
      <w:rPr>
        <w:i/>
        <w:color w:val="7F7F7F" w:themeColor="background1" w:themeShade="7F"/>
        <w:sz w:val="20"/>
        <w:szCs w:val="20"/>
      </w:rPr>
      <w:t>.202</w:t>
    </w:r>
    <w:r w:rsidR="005A5461">
      <w:rPr>
        <w:i/>
        <w:color w:val="7F7F7F" w:themeColor="background1" w:themeShade="7F"/>
        <w:sz w:val="20"/>
        <w:szCs w:val="20"/>
      </w:rPr>
      <w:t>4</w:t>
    </w:r>
    <w:r w:rsidR="0033086E">
      <w:rPr>
        <w:i/>
        <w:color w:val="7F7F7F" w:themeColor="background1" w:themeShade="7F"/>
        <w:sz w:val="20"/>
        <w:szCs w:val="20"/>
      </w:rPr>
      <w:t>_</w:t>
    </w:r>
    <w:r w:rsidR="00812E43">
      <w:rPr>
        <w:i/>
        <w:color w:val="7F7F7F" w:themeColor="background1" w:themeShade="7F"/>
        <w:sz w:val="20"/>
        <w:szCs w:val="20"/>
      </w:rPr>
      <w:t>R00</w:t>
    </w:r>
    <w:r w:rsidRPr="002701EB">
      <w:rPr>
        <w:i/>
        <w:color w:val="7F7F7F" w:themeColor="background1" w:themeShade="7F"/>
        <w:sz w:val="20"/>
        <w:szCs w:val="20"/>
      </w:rPr>
      <w:tab/>
    </w:r>
  </w:p>
  <w:p w14:paraId="2DF5AFB1" w14:textId="16C1DD8F" w:rsidR="00C06B1E" w:rsidRPr="002701EB" w:rsidRDefault="00C06B1E" w:rsidP="00812E43">
    <w:pPr>
      <w:pStyle w:val="AltBilgi"/>
      <w:pBdr>
        <w:top w:val="single" w:sz="4" w:space="1" w:color="A5A5A5" w:themeColor="background1" w:themeShade="A5"/>
      </w:pBdr>
      <w:jc w:val="both"/>
      <w:rPr>
        <w:i/>
        <w:color w:val="7F7F7F" w:themeColor="background1" w:themeShade="7F"/>
        <w:sz w:val="20"/>
        <w:szCs w:val="20"/>
      </w:rPr>
    </w:pPr>
    <w:r w:rsidRPr="002701EB">
      <w:rPr>
        <w:i/>
        <w:color w:val="7F7F7F" w:themeColor="background1" w:themeShade="7F"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94B7" w14:textId="77777777" w:rsidR="00A9231A" w:rsidRDefault="00A9231A" w:rsidP="00C06B1E">
      <w:pPr>
        <w:spacing w:after="0" w:line="240" w:lineRule="auto"/>
      </w:pPr>
      <w:r>
        <w:separator/>
      </w:r>
    </w:p>
  </w:footnote>
  <w:footnote w:type="continuationSeparator" w:id="0">
    <w:p w14:paraId="4B2600D9" w14:textId="77777777" w:rsidR="00A9231A" w:rsidRDefault="00A9231A" w:rsidP="00C0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02BF" w14:textId="77777777" w:rsidR="005A5461" w:rsidRDefault="005A5461" w:rsidP="005A5461">
    <w:pPr>
      <w:pStyle w:val="stBilgi"/>
      <w:jc w:val="center"/>
    </w:pPr>
  </w:p>
  <w:p w14:paraId="4B615450" w14:textId="2BE701B3" w:rsidR="008A6FA9" w:rsidRDefault="005A5461" w:rsidP="005A5461">
    <w:pPr>
      <w:pStyle w:val="stBilgi"/>
      <w:jc w:val="center"/>
    </w:pPr>
    <w:r>
      <w:rPr>
        <w:noProof/>
      </w:rPr>
      <w:drawing>
        <wp:inline distT="0" distB="0" distL="0" distR="0" wp14:anchorId="2C4E1DEB" wp14:editId="54192F7B">
          <wp:extent cx="3555988" cy="603849"/>
          <wp:effectExtent l="0" t="0" r="0" b="0"/>
          <wp:docPr id="1398" name="Resim 3">
            <a:extLst xmlns:a="http://schemas.openxmlformats.org/drawingml/2006/main">
              <a:ext uri="{FF2B5EF4-FFF2-40B4-BE49-F238E27FC236}">
                <a16:creationId xmlns:a16="http://schemas.microsoft.com/office/drawing/2014/main" id="{CAC099B8-1F26-C6DB-F595-5699F91FA2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" name="Resim 3">
                    <a:extLst>
                      <a:ext uri="{FF2B5EF4-FFF2-40B4-BE49-F238E27FC236}">
                        <a16:creationId xmlns:a16="http://schemas.microsoft.com/office/drawing/2014/main" id="{CAC099B8-1F26-C6DB-F595-5699F91FA23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8179" cy="60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83E9E" w14:textId="77777777" w:rsidR="005A5461" w:rsidRDefault="005A5461" w:rsidP="008A6FA9">
    <w:pPr>
      <w:pStyle w:val="stBilgi"/>
      <w:jc w:val="center"/>
      <w:rPr>
        <w:rFonts w:ascii="Tahoma" w:hAnsi="Tahoma" w:cs="Tahoma"/>
        <w:b/>
        <w:bCs/>
        <w:sz w:val="32"/>
        <w:szCs w:val="32"/>
      </w:rPr>
    </w:pPr>
  </w:p>
  <w:p w14:paraId="1A9B6A3C" w14:textId="32597DA6" w:rsidR="008A6FA9" w:rsidRDefault="005A5461" w:rsidP="008A6FA9">
    <w:pPr>
      <w:pStyle w:val="stBilgi"/>
      <w:jc w:val="center"/>
    </w:pPr>
    <w:bookmarkStart w:id="1" w:name="_Hlk160447565"/>
    <w:r w:rsidRPr="005A5461">
      <w:rPr>
        <w:rFonts w:ascii="Tahoma" w:hAnsi="Tahoma" w:cs="Tahoma"/>
        <w:b/>
        <w:bCs/>
        <w:sz w:val="28"/>
        <w:szCs w:val="28"/>
      </w:rPr>
      <w:t>ELEKTROMET MAKİNA OTOMASYON SİSTEMLERİ LTD.</w:t>
    </w:r>
    <w:r w:rsidR="00657A4A">
      <w:rPr>
        <w:rFonts w:ascii="Tahoma" w:hAnsi="Tahoma" w:cs="Tahoma"/>
        <w:b/>
        <w:bCs/>
        <w:sz w:val="28"/>
        <w:szCs w:val="28"/>
      </w:rPr>
      <w:t xml:space="preserve"> </w:t>
    </w:r>
    <w:r w:rsidRPr="005A5461">
      <w:rPr>
        <w:rFonts w:ascii="Tahoma" w:hAnsi="Tahoma" w:cs="Tahoma"/>
        <w:b/>
        <w:bCs/>
        <w:sz w:val="28"/>
        <w:szCs w:val="28"/>
      </w:rPr>
      <w:t>ŞTİ</w:t>
    </w:r>
    <w:bookmarkEnd w:id="1"/>
    <w:r w:rsidR="00657A4A">
      <w:rPr>
        <w:rFonts w:ascii="Tahoma" w:hAnsi="Tahoma" w:cs="Tahoma"/>
        <w:b/>
        <w:bCs/>
        <w:sz w:val="28"/>
        <w:szCs w:val="28"/>
      </w:rPr>
      <w:t>.</w:t>
    </w:r>
    <w:r w:rsidR="00CD562F">
      <w:rPr>
        <w:noProof/>
      </w:rPr>
      <w:pict w14:anchorId="64893371">
        <v:rect id="_x0000_i1025" alt="" style="width:453.6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217"/>
    <w:multiLevelType w:val="hybridMultilevel"/>
    <w:tmpl w:val="EDEE50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08C"/>
    <w:multiLevelType w:val="hybridMultilevel"/>
    <w:tmpl w:val="5C7EE5BE"/>
    <w:lvl w:ilvl="0" w:tplc="041F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16BA1E83"/>
    <w:multiLevelType w:val="hybridMultilevel"/>
    <w:tmpl w:val="A21222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2D29"/>
    <w:multiLevelType w:val="hybridMultilevel"/>
    <w:tmpl w:val="57FE0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9664A"/>
    <w:multiLevelType w:val="multilevel"/>
    <w:tmpl w:val="0530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8155A"/>
    <w:multiLevelType w:val="multilevel"/>
    <w:tmpl w:val="838E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515A5"/>
    <w:multiLevelType w:val="hybridMultilevel"/>
    <w:tmpl w:val="068EF3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A7F54"/>
    <w:multiLevelType w:val="multilevel"/>
    <w:tmpl w:val="417C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A48EF"/>
    <w:multiLevelType w:val="hybridMultilevel"/>
    <w:tmpl w:val="828A66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3E2A"/>
    <w:multiLevelType w:val="hybridMultilevel"/>
    <w:tmpl w:val="1B5AAC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15019"/>
    <w:multiLevelType w:val="multilevel"/>
    <w:tmpl w:val="22A6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41301">
    <w:abstractNumId w:val="1"/>
  </w:num>
  <w:num w:numId="2" w16cid:durableId="663776631">
    <w:abstractNumId w:val="0"/>
  </w:num>
  <w:num w:numId="3" w16cid:durableId="790170588">
    <w:abstractNumId w:val="10"/>
  </w:num>
  <w:num w:numId="4" w16cid:durableId="1514953802">
    <w:abstractNumId w:val="3"/>
  </w:num>
  <w:num w:numId="5" w16cid:durableId="676468822">
    <w:abstractNumId w:val="2"/>
  </w:num>
  <w:num w:numId="6" w16cid:durableId="1375036023">
    <w:abstractNumId w:val="9"/>
  </w:num>
  <w:num w:numId="7" w16cid:durableId="2032754216">
    <w:abstractNumId w:val="8"/>
  </w:num>
  <w:num w:numId="8" w16cid:durableId="1622685485">
    <w:abstractNumId w:val="7"/>
  </w:num>
  <w:num w:numId="9" w16cid:durableId="825363886">
    <w:abstractNumId w:val="5"/>
  </w:num>
  <w:num w:numId="10" w16cid:durableId="567034588">
    <w:abstractNumId w:val="4"/>
  </w:num>
  <w:num w:numId="11" w16cid:durableId="1542669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72"/>
    <w:rsid w:val="0000241D"/>
    <w:rsid w:val="00046C95"/>
    <w:rsid w:val="000940D0"/>
    <w:rsid w:val="000B7C45"/>
    <w:rsid w:val="000C0F67"/>
    <w:rsid w:val="000D520A"/>
    <w:rsid w:val="000F54A6"/>
    <w:rsid w:val="00166C66"/>
    <w:rsid w:val="001721C4"/>
    <w:rsid w:val="001A5953"/>
    <w:rsid w:val="001C1AD4"/>
    <w:rsid w:val="001D16CD"/>
    <w:rsid w:val="001E228E"/>
    <w:rsid w:val="001F5883"/>
    <w:rsid w:val="00205617"/>
    <w:rsid w:val="002439A4"/>
    <w:rsid w:val="00246522"/>
    <w:rsid w:val="00261C06"/>
    <w:rsid w:val="00264D59"/>
    <w:rsid w:val="002701EB"/>
    <w:rsid w:val="00277B51"/>
    <w:rsid w:val="00290EFA"/>
    <w:rsid w:val="002A6C9E"/>
    <w:rsid w:val="002C33C6"/>
    <w:rsid w:val="002F60AF"/>
    <w:rsid w:val="003103F4"/>
    <w:rsid w:val="00317382"/>
    <w:rsid w:val="0033086E"/>
    <w:rsid w:val="0033282D"/>
    <w:rsid w:val="00356158"/>
    <w:rsid w:val="00377440"/>
    <w:rsid w:val="0038195D"/>
    <w:rsid w:val="00387520"/>
    <w:rsid w:val="003B7733"/>
    <w:rsid w:val="003D558A"/>
    <w:rsid w:val="004306F5"/>
    <w:rsid w:val="0043115F"/>
    <w:rsid w:val="00467649"/>
    <w:rsid w:val="00471D61"/>
    <w:rsid w:val="0047357A"/>
    <w:rsid w:val="00483A19"/>
    <w:rsid w:val="004854C3"/>
    <w:rsid w:val="0048757C"/>
    <w:rsid w:val="004B189A"/>
    <w:rsid w:val="004C642B"/>
    <w:rsid w:val="004E57CD"/>
    <w:rsid w:val="004E5D0E"/>
    <w:rsid w:val="004E6C43"/>
    <w:rsid w:val="004F2ECE"/>
    <w:rsid w:val="00507BCB"/>
    <w:rsid w:val="005161EF"/>
    <w:rsid w:val="00516CF1"/>
    <w:rsid w:val="00533008"/>
    <w:rsid w:val="00547356"/>
    <w:rsid w:val="005506C2"/>
    <w:rsid w:val="00551BF3"/>
    <w:rsid w:val="00561D1F"/>
    <w:rsid w:val="005A3CA1"/>
    <w:rsid w:val="005A5461"/>
    <w:rsid w:val="005A56CF"/>
    <w:rsid w:val="0060168B"/>
    <w:rsid w:val="00606572"/>
    <w:rsid w:val="0062133B"/>
    <w:rsid w:val="00635708"/>
    <w:rsid w:val="00657A4A"/>
    <w:rsid w:val="006656DB"/>
    <w:rsid w:val="00665BF8"/>
    <w:rsid w:val="00677A7C"/>
    <w:rsid w:val="00685B5B"/>
    <w:rsid w:val="006D5995"/>
    <w:rsid w:val="006E56C3"/>
    <w:rsid w:val="006F1C55"/>
    <w:rsid w:val="00706A66"/>
    <w:rsid w:val="00756C6B"/>
    <w:rsid w:val="007608B0"/>
    <w:rsid w:val="00766233"/>
    <w:rsid w:val="00793C63"/>
    <w:rsid w:val="007A67FD"/>
    <w:rsid w:val="007E573F"/>
    <w:rsid w:val="007F6343"/>
    <w:rsid w:val="0080293F"/>
    <w:rsid w:val="00812E43"/>
    <w:rsid w:val="008139C8"/>
    <w:rsid w:val="00815583"/>
    <w:rsid w:val="00865ECD"/>
    <w:rsid w:val="008A6FA9"/>
    <w:rsid w:val="008C7954"/>
    <w:rsid w:val="008F5DBE"/>
    <w:rsid w:val="00924F5C"/>
    <w:rsid w:val="009346A1"/>
    <w:rsid w:val="009534CA"/>
    <w:rsid w:val="00961380"/>
    <w:rsid w:val="009663A3"/>
    <w:rsid w:val="00973A62"/>
    <w:rsid w:val="00975F10"/>
    <w:rsid w:val="00984455"/>
    <w:rsid w:val="009A602C"/>
    <w:rsid w:val="009B45A3"/>
    <w:rsid w:val="00A11639"/>
    <w:rsid w:val="00A218BE"/>
    <w:rsid w:val="00A57DAD"/>
    <w:rsid w:val="00A9231A"/>
    <w:rsid w:val="00B17146"/>
    <w:rsid w:val="00B22CA0"/>
    <w:rsid w:val="00B235A2"/>
    <w:rsid w:val="00B7194B"/>
    <w:rsid w:val="00B779D8"/>
    <w:rsid w:val="00B805BE"/>
    <w:rsid w:val="00B95DE9"/>
    <w:rsid w:val="00BA0C2E"/>
    <w:rsid w:val="00C06B1E"/>
    <w:rsid w:val="00C1083E"/>
    <w:rsid w:val="00C14038"/>
    <w:rsid w:val="00C158E3"/>
    <w:rsid w:val="00C23D8A"/>
    <w:rsid w:val="00C24002"/>
    <w:rsid w:val="00C35136"/>
    <w:rsid w:val="00C47225"/>
    <w:rsid w:val="00C54147"/>
    <w:rsid w:val="00C66AD9"/>
    <w:rsid w:val="00C962DF"/>
    <w:rsid w:val="00CD2AD5"/>
    <w:rsid w:val="00CD562F"/>
    <w:rsid w:val="00CD6E9F"/>
    <w:rsid w:val="00CD72F8"/>
    <w:rsid w:val="00CF3756"/>
    <w:rsid w:val="00D10917"/>
    <w:rsid w:val="00D37D31"/>
    <w:rsid w:val="00D443FA"/>
    <w:rsid w:val="00D53112"/>
    <w:rsid w:val="00D562C6"/>
    <w:rsid w:val="00D8675B"/>
    <w:rsid w:val="00DB2DCC"/>
    <w:rsid w:val="00DC2513"/>
    <w:rsid w:val="00E13153"/>
    <w:rsid w:val="00E709B9"/>
    <w:rsid w:val="00E81EFA"/>
    <w:rsid w:val="00E9204F"/>
    <w:rsid w:val="00EC0B04"/>
    <w:rsid w:val="00EC431B"/>
    <w:rsid w:val="00EE1423"/>
    <w:rsid w:val="00EF2B5A"/>
    <w:rsid w:val="00F35772"/>
    <w:rsid w:val="00F37798"/>
    <w:rsid w:val="00F60BC2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0D7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B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77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35772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0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6B1E"/>
  </w:style>
  <w:style w:type="paragraph" w:styleId="AltBilgi">
    <w:name w:val="footer"/>
    <w:basedOn w:val="Normal"/>
    <w:link w:val="AltBilgiChar"/>
    <w:uiPriority w:val="99"/>
    <w:unhideWhenUsed/>
    <w:rsid w:val="00C0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6B1E"/>
  </w:style>
  <w:style w:type="paragraph" w:styleId="AralkYok">
    <w:name w:val="No Spacing"/>
    <w:link w:val="AralkYokChar"/>
    <w:uiPriority w:val="1"/>
    <w:qFormat/>
    <w:rsid w:val="00C06B1E"/>
    <w:pPr>
      <w:spacing w:after="0" w:line="240" w:lineRule="auto"/>
    </w:pPr>
    <w:rPr>
      <w:rFonts w:eastAsiaTheme="minorEastAsia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C06B1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Yayın Tarihi: 03.03.2015  Rev.No:00 Rev. T: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546230-7B63-FB4A-8B62-6D6225FD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Murat Aras</cp:lastModifiedBy>
  <cp:revision>5</cp:revision>
  <cp:lastPrinted>2016-05-24T22:50:00Z</cp:lastPrinted>
  <dcterms:created xsi:type="dcterms:W3CDTF">2024-03-04T09:22:00Z</dcterms:created>
  <dcterms:modified xsi:type="dcterms:W3CDTF">2024-03-04T11:44:00Z</dcterms:modified>
</cp:coreProperties>
</file>